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40" w:lineRule="exact"/>
        <w:rPr>
          <w:rFonts w:hint="eastAsia" w:ascii="仿宋_GB2312" w:eastAsia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附2</w:t>
      </w:r>
    </w:p>
    <w:p>
      <w:pPr>
        <w:adjustRightInd w:val="0"/>
        <w:snapToGrid w:val="0"/>
        <w:spacing w:line="520" w:lineRule="exact"/>
        <w:jc w:val="center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内部质量保证体系自我诊改报告</w:t>
      </w:r>
    </w:p>
    <w:p>
      <w:pPr>
        <w:adjustRightInd w:val="0"/>
        <w:snapToGrid w:val="0"/>
        <w:spacing w:line="312" w:lineRule="auto"/>
        <w:ind w:firstLine="600" w:firstLineChars="200"/>
        <w:jc w:val="center"/>
        <w:rPr>
          <w:rFonts w:ascii="仿宋_GB2312" w:hAnsi="仿宋" w:eastAsia="仿宋_GB2312"/>
          <w:bCs/>
          <w:kern w:val="0"/>
          <w:sz w:val="30"/>
          <w:szCs w:val="30"/>
        </w:rPr>
      </w:pPr>
      <w:r>
        <w:rPr>
          <w:rFonts w:hint="eastAsia" w:ascii="仿宋_GB2312" w:hAnsi="仿宋" w:eastAsia="仿宋_GB2312"/>
          <w:bCs/>
          <w:kern w:val="0"/>
          <w:sz w:val="30"/>
          <w:szCs w:val="30"/>
        </w:rPr>
        <w:t>（参考格式）</w:t>
      </w:r>
    </w:p>
    <w:p>
      <w:pPr>
        <w:adjustRightInd w:val="0"/>
        <w:snapToGrid w:val="0"/>
        <w:spacing w:line="520" w:lineRule="exact"/>
        <w:rPr>
          <w:rFonts w:ascii="仿宋_GB2312" w:hAnsi="黑体" w:eastAsia="仿宋_GB2312"/>
          <w:sz w:val="28"/>
          <w:szCs w:val="28"/>
          <w:u w:val="single"/>
        </w:rPr>
      </w:pPr>
      <w:r>
        <w:rPr>
          <w:rFonts w:hint="eastAsia" w:ascii="仿宋_GB2312" w:hAnsi="黑体" w:eastAsia="仿宋_GB2312"/>
          <w:sz w:val="28"/>
          <w:szCs w:val="28"/>
        </w:rPr>
        <w:t>学校名称：</w:t>
      </w:r>
      <w:r>
        <w:rPr>
          <w:rFonts w:hint="eastAsia" w:ascii="仿宋_GB2312" w:hAnsi="黑体" w:eastAsia="仿宋_GB2312"/>
          <w:sz w:val="28"/>
          <w:szCs w:val="28"/>
          <w:u w:val="single"/>
        </w:rPr>
        <w:t xml:space="preserve">                                </w:t>
      </w:r>
    </w:p>
    <w:p>
      <w:pPr>
        <w:adjustRightInd w:val="0"/>
        <w:snapToGrid w:val="0"/>
        <w:spacing w:beforeLines="50" w:line="312" w:lineRule="auto"/>
        <w:jc w:val="left"/>
        <w:rPr>
          <w:rFonts w:ascii="仿宋_GB2312" w:hAnsi="仿宋" w:eastAsia="仿宋_GB2312"/>
          <w:bCs/>
          <w:kern w:val="0"/>
          <w:sz w:val="28"/>
          <w:szCs w:val="28"/>
        </w:rPr>
      </w:pPr>
      <w:r>
        <w:rPr>
          <w:rFonts w:hint="eastAsia" w:ascii="仿宋_GB2312" w:hAnsi="仿宋" w:eastAsia="仿宋_GB2312"/>
          <w:bCs/>
          <w:kern w:val="0"/>
          <w:sz w:val="28"/>
          <w:szCs w:val="28"/>
        </w:rPr>
        <w:t>一、自我诊改工作概述（500字以内）</w:t>
      </w:r>
    </w:p>
    <w:p>
      <w:pPr>
        <w:adjustRightInd w:val="0"/>
        <w:snapToGrid w:val="0"/>
        <w:spacing w:line="312" w:lineRule="auto"/>
        <w:jc w:val="left"/>
        <w:rPr>
          <w:rFonts w:ascii="仿宋_GB2312" w:hAnsi="仿宋" w:eastAsia="仿宋_GB2312"/>
          <w:bCs/>
          <w:kern w:val="0"/>
          <w:sz w:val="28"/>
          <w:szCs w:val="28"/>
        </w:rPr>
      </w:pPr>
    </w:p>
    <w:p>
      <w:pPr>
        <w:adjustRightInd w:val="0"/>
        <w:snapToGrid w:val="0"/>
        <w:spacing w:line="312" w:lineRule="auto"/>
        <w:jc w:val="left"/>
        <w:rPr>
          <w:rFonts w:ascii="仿宋_GB2312" w:hAnsi="仿宋" w:eastAsia="仿宋_GB2312"/>
          <w:bCs/>
          <w:kern w:val="0"/>
          <w:sz w:val="28"/>
          <w:szCs w:val="28"/>
        </w:rPr>
      </w:pPr>
      <w:r>
        <w:rPr>
          <w:rFonts w:hint="eastAsia" w:ascii="仿宋_GB2312" w:hAnsi="仿宋" w:eastAsia="仿宋_GB2312"/>
          <w:bCs/>
          <w:kern w:val="0"/>
          <w:sz w:val="28"/>
          <w:szCs w:val="28"/>
        </w:rPr>
        <w:t>二、自我诊断与改进报告表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985"/>
        <w:gridCol w:w="1559"/>
        <w:gridCol w:w="1559"/>
        <w:gridCol w:w="1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黑体" w:eastAsia="仿宋_GB2312"/>
                <w:b/>
                <w:szCs w:val="21"/>
              </w:rPr>
            </w:pPr>
            <w:r>
              <w:rPr>
                <w:rFonts w:hint="eastAsia" w:ascii="仿宋_GB2312" w:hAnsi="黑体" w:eastAsia="仿宋_GB2312"/>
                <w:b/>
                <w:szCs w:val="21"/>
              </w:rPr>
              <w:t>诊断项目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黑体" w:eastAsia="仿宋_GB2312"/>
                <w:b/>
                <w:szCs w:val="21"/>
              </w:rPr>
            </w:pPr>
            <w:r>
              <w:rPr>
                <w:rFonts w:hint="eastAsia" w:ascii="仿宋_GB2312" w:hAnsi="黑体" w:eastAsia="仿宋_GB2312"/>
                <w:b/>
                <w:szCs w:val="21"/>
              </w:rPr>
              <w:t>诊断要素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黑体" w:eastAsia="仿宋_GB2312"/>
                <w:b/>
                <w:szCs w:val="21"/>
              </w:rPr>
            </w:pPr>
            <w:r>
              <w:rPr>
                <w:rFonts w:hint="eastAsia" w:ascii="仿宋_GB2312" w:hAnsi="黑体" w:eastAsia="仿宋_GB2312"/>
                <w:b/>
                <w:szCs w:val="21"/>
              </w:rPr>
              <w:t>自我诊断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黑体" w:eastAsia="仿宋_GB2312"/>
                <w:b/>
                <w:szCs w:val="21"/>
              </w:rPr>
            </w:pPr>
            <w:r>
              <w:rPr>
                <w:rFonts w:hint="eastAsia" w:ascii="仿宋_GB2312" w:hAnsi="黑体" w:eastAsia="仿宋_GB2312"/>
                <w:b/>
                <w:szCs w:val="21"/>
              </w:rPr>
              <w:t>意见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黑体" w:eastAsia="仿宋_GB2312"/>
                <w:b/>
                <w:szCs w:val="21"/>
              </w:rPr>
            </w:pPr>
            <w:r>
              <w:rPr>
                <w:rFonts w:hint="eastAsia" w:ascii="仿宋_GB2312" w:hAnsi="黑体" w:eastAsia="仿宋_GB2312"/>
                <w:b/>
                <w:szCs w:val="21"/>
              </w:rPr>
              <w:t>改进措施</w:t>
            </w:r>
          </w:p>
        </w:tc>
        <w:tc>
          <w:tcPr>
            <w:tcW w:w="1610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_GB2312" w:hAnsi="黑体" w:eastAsia="仿宋_GB2312"/>
                <w:b/>
                <w:szCs w:val="21"/>
              </w:rPr>
            </w:pPr>
            <w:r>
              <w:rPr>
                <w:rFonts w:hint="eastAsia" w:ascii="仿宋_GB2312" w:hAnsi="黑体" w:eastAsia="仿宋_GB2312"/>
                <w:b/>
                <w:szCs w:val="21"/>
              </w:rPr>
              <w:t>改进成效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9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color w:val="000000"/>
                <w:szCs w:val="21"/>
              </w:rPr>
              <w:t>1 体系总体构架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color w:val="000000"/>
                <w:szCs w:val="21"/>
              </w:rPr>
              <w:t>1.1质量保证理念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610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b/>
                <w:color w:val="000000"/>
                <w:szCs w:val="21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color w:val="000000"/>
                <w:szCs w:val="21"/>
              </w:rPr>
              <w:t>1.2组织构架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610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b/>
                <w:color w:val="000000"/>
                <w:szCs w:val="21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color w:val="000000"/>
                <w:szCs w:val="21"/>
              </w:rPr>
              <w:t>1.3制度构架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610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b/>
                <w:color w:val="000000"/>
                <w:szCs w:val="21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color w:val="000000"/>
                <w:szCs w:val="21"/>
              </w:rPr>
              <w:t>1.4信息系统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610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9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color w:val="000000"/>
                <w:szCs w:val="21"/>
              </w:rPr>
              <w:t>2 专业质量保证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color w:val="000000"/>
                <w:szCs w:val="21"/>
              </w:rPr>
              <w:t>2.1专业建设规划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610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b/>
                <w:color w:val="000000"/>
                <w:szCs w:val="21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b/>
                <w:color w:val="000000"/>
                <w:szCs w:val="21"/>
                <w:highlight w:val="yellow"/>
              </w:rPr>
            </w:pPr>
            <w:r>
              <w:rPr>
                <w:rFonts w:hint="eastAsia" w:ascii="仿宋_GB2312" w:eastAsia="仿宋_GB2312"/>
                <w:b/>
                <w:color w:val="000000"/>
                <w:szCs w:val="21"/>
              </w:rPr>
              <w:t>2.2专业诊改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610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b/>
                <w:color w:val="000000"/>
                <w:szCs w:val="21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color w:val="000000"/>
                <w:szCs w:val="21"/>
              </w:rPr>
              <w:t>2.3课程质量保证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610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9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color w:val="000000"/>
                <w:szCs w:val="21"/>
              </w:rPr>
              <w:t>3 师资质量保证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color w:val="000000"/>
                <w:szCs w:val="21"/>
              </w:rPr>
              <w:t>3.1师资队伍建设规划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610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b/>
                <w:color w:val="000000"/>
                <w:szCs w:val="21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color w:val="000000"/>
                <w:szCs w:val="21"/>
              </w:rPr>
              <w:t>3.2师资建设诊改工作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610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9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color w:val="000000"/>
                <w:szCs w:val="21"/>
              </w:rPr>
              <w:t>4 学生全面发展保证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color w:val="000000"/>
                <w:szCs w:val="21"/>
              </w:rPr>
              <w:t>4.1育人体系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610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b/>
                <w:color w:val="000000"/>
                <w:szCs w:val="21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color w:val="000000"/>
                <w:szCs w:val="21"/>
              </w:rPr>
              <w:t>4.2成长环境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610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9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color w:val="000000"/>
                <w:szCs w:val="21"/>
              </w:rPr>
              <w:t>5 体系运行效果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color w:val="000000"/>
                <w:szCs w:val="21"/>
              </w:rPr>
              <w:t>5.1外部环境改进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610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b/>
                <w:color w:val="000000"/>
                <w:szCs w:val="21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color w:val="000000"/>
                <w:szCs w:val="21"/>
              </w:rPr>
              <w:t>5.2质量事故管控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610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9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b/>
                <w:color w:val="000000"/>
                <w:szCs w:val="21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color w:val="000000"/>
                <w:szCs w:val="21"/>
              </w:rPr>
              <w:t>5.3质量保证效果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610" w:type="dxa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9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b/>
                <w:color w:val="000000"/>
                <w:szCs w:val="21"/>
              </w:rPr>
            </w:pPr>
          </w:p>
        </w:tc>
        <w:tc>
          <w:tcPr>
            <w:tcW w:w="198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color w:val="000000"/>
                <w:szCs w:val="21"/>
              </w:rPr>
              <w:t>5.4体系特色</w:t>
            </w:r>
          </w:p>
        </w:tc>
        <w:tc>
          <w:tcPr>
            <w:tcW w:w="1559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610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</w:tbl>
    <w:p>
      <w:pPr>
        <w:adjustRightInd w:val="0"/>
        <w:snapToGrid w:val="0"/>
        <w:spacing w:line="312" w:lineRule="auto"/>
        <w:rPr>
          <w:rFonts w:ascii="仿宋_GB2312" w:hAnsi="仿宋" w:eastAsia="仿宋_GB2312"/>
          <w:bCs/>
          <w:kern w:val="0"/>
          <w:sz w:val="24"/>
        </w:rPr>
      </w:pPr>
    </w:p>
    <w:p>
      <w:pPr>
        <w:adjustRightInd w:val="0"/>
        <w:snapToGrid w:val="0"/>
        <w:spacing w:line="312" w:lineRule="auto"/>
        <w:rPr>
          <w:rFonts w:ascii="仿宋_GB2312" w:hAnsi="仿宋" w:eastAsia="仿宋_GB2312"/>
          <w:bCs/>
          <w:kern w:val="0"/>
          <w:sz w:val="24"/>
        </w:rPr>
      </w:pPr>
      <w:r>
        <w:rPr>
          <w:rFonts w:hint="eastAsia" w:ascii="仿宋_GB2312" w:hAnsi="仿宋" w:eastAsia="仿宋_GB2312"/>
          <w:bCs/>
          <w:kern w:val="0"/>
          <w:sz w:val="24"/>
        </w:rPr>
        <w:t>校长（签字）：</w:t>
      </w:r>
      <w:r>
        <w:rPr>
          <w:rFonts w:hint="eastAsia" w:ascii="仿宋_GB2312" w:hAnsi="仿宋" w:eastAsia="仿宋_GB2312"/>
          <w:bCs/>
          <w:kern w:val="0"/>
          <w:sz w:val="24"/>
          <w:u w:val="single"/>
        </w:rPr>
        <w:t xml:space="preserve">              </w:t>
      </w:r>
      <w:r>
        <w:rPr>
          <w:rFonts w:hint="eastAsia" w:ascii="仿宋_GB2312" w:hAnsi="仿宋" w:eastAsia="仿宋_GB2312"/>
          <w:bCs/>
          <w:kern w:val="0"/>
          <w:sz w:val="24"/>
        </w:rPr>
        <w:t xml:space="preserve">                     </w:t>
      </w:r>
      <w:r>
        <w:rPr>
          <w:rFonts w:hint="eastAsia" w:ascii="仿宋_GB2312" w:hAnsi="仿宋" w:eastAsia="仿宋_GB2312"/>
          <w:bCs/>
          <w:kern w:val="0"/>
          <w:sz w:val="24"/>
          <w:u w:val="single"/>
        </w:rPr>
        <w:t xml:space="preserve">     </w:t>
      </w:r>
      <w:r>
        <w:rPr>
          <w:rFonts w:hint="eastAsia" w:ascii="仿宋_GB2312" w:hAnsi="仿宋" w:eastAsia="仿宋_GB2312"/>
          <w:bCs/>
          <w:kern w:val="0"/>
          <w:sz w:val="24"/>
        </w:rPr>
        <w:t>年</w:t>
      </w:r>
      <w:r>
        <w:rPr>
          <w:rFonts w:hint="eastAsia" w:ascii="仿宋_GB2312" w:hAnsi="仿宋" w:eastAsia="仿宋_GB2312"/>
          <w:bCs/>
          <w:kern w:val="0"/>
          <w:sz w:val="24"/>
          <w:u w:val="single"/>
        </w:rPr>
        <w:t xml:space="preserve">    </w:t>
      </w:r>
      <w:r>
        <w:rPr>
          <w:rFonts w:hint="eastAsia" w:ascii="仿宋_GB2312" w:hAnsi="仿宋" w:eastAsia="仿宋_GB2312"/>
          <w:bCs/>
          <w:kern w:val="0"/>
          <w:sz w:val="24"/>
        </w:rPr>
        <w:t>月</w:t>
      </w:r>
      <w:r>
        <w:rPr>
          <w:rFonts w:hint="eastAsia" w:ascii="仿宋_GB2312" w:hAnsi="仿宋" w:eastAsia="仿宋_GB2312"/>
          <w:bCs/>
          <w:kern w:val="0"/>
          <w:sz w:val="24"/>
          <w:u w:val="single"/>
        </w:rPr>
        <w:t xml:space="preserve">    </w:t>
      </w:r>
      <w:r>
        <w:rPr>
          <w:rFonts w:hint="eastAsia" w:ascii="仿宋_GB2312" w:hAnsi="仿宋" w:eastAsia="仿宋_GB2312"/>
          <w:bCs/>
          <w:kern w:val="0"/>
          <w:sz w:val="24"/>
        </w:rPr>
        <w:t>日</w:t>
      </w:r>
    </w:p>
    <w:p>
      <w:pPr>
        <w:pStyle w:val="9"/>
        <w:adjustRightInd w:val="0"/>
        <w:snapToGrid w:val="0"/>
        <w:spacing w:before="0" w:beforeAutospacing="0" w:after="0" w:afterAutospacing="0" w:line="312" w:lineRule="auto"/>
        <w:rPr>
          <w:rFonts w:hint="eastAsia" w:ascii="仿宋_GB2312" w:eastAsia="仿宋_GB2312"/>
          <w:color w:val="000000"/>
          <w:sz w:val="21"/>
          <w:szCs w:val="21"/>
        </w:rPr>
      </w:pPr>
    </w:p>
    <w:p>
      <w:pPr>
        <w:pStyle w:val="9"/>
        <w:adjustRightInd w:val="0"/>
        <w:snapToGrid w:val="0"/>
        <w:spacing w:before="0" w:beforeAutospacing="0" w:after="0" w:afterAutospacing="0" w:line="312" w:lineRule="auto"/>
        <w:ind w:firstLine="420" w:firstLineChars="200"/>
        <w:rPr>
          <w:rFonts w:hint="eastAsia" w:ascii="仿宋_GB2312" w:eastAsia="仿宋_GB2312"/>
          <w:b/>
          <w:color w:val="000000"/>
          <w:sz w:val="21"/>
          <w:szCs w:val="21"/>
        </w:rPr>
      </w:pPr>
      <w:r>
        <w:rPr>
          <w:rFonts w:hint="eastAsia" w:ascii="仿宋_GB2312" w:eastAsia="仿宋_GB2312"/>
          <w:color w:val="000000"/>
          <w:sz w:val="21"/>
          <w:szCs w:val="21"/>
        </w:rPr>
        <w:t>注：1．报告内容必须真实、准确。</w:t>
      </w:r>
    </w:p>
    <w:p>
      <w:pPr>
        <w:pStyle w:val="9"/>
        <w:adjustRightInd w:val="0"/>
        <w:snapToGrid w:val="0"/>
        <w:spacing w:before="0" w:beforeAutospacing="0" w:after="0" w:afterAutospacing="0" w:line="312" w:lineRule="auto"/>
        <w:ind w:left="1155" w:leftChars="400" w:hanging="315" w:hangingChars="150"/>
        <w:rPr>
          <w:rFonts w:hint="eastAsia" w:ascii="仿宋_GB2312" w:eastAsia="仿宋_GB2312"/>
          <w:b/>
          <w:color w:val="000000"/>
          <w:sz w:val="21"/>
          <w:szCs w:val="21"/>
        </w:rPr>
      </w:pPr>
      <w:r>
        <w:rPr>
          <w:rFonts w:hint="eastAsia" w:ascii="仿宋_GB2312" w:eastAsia="仿宋_GB2312"/>
          <w:color w:val="000000"/>
          <w:sz w:val="21"/>
          <w:szCs w:val="21"/>
        </w:rPr>
        <w:t>2．每一诊断要素的“自我诊断意见”需阐明目标达成程度，主要成绩，存在问题，原因分析。总体不超过500字。存在问题与原因分析应占一半左右篇幅。</w:t>
      </w:r>
    </w:p>
    <w:p>
      <w:pPr>
        <w:pStyle w:val="9"/>
        <w:adjustRightInd w:val="0"/>
        <w:snapToGrid w:val="0"/>
        <w:spacing w:before="0" w:beforeAutospacing="0" w:after="0" w:afterAutospacing="0" w:line="312" w:lineRule="auto"/>
        <w:ind w:left="1155" w:leftChars="400" w:hanging="315" w:hangingChars="150"/>
        <w:rPr>
          <w:rFonts w:hint="eastAsia" w:ascii="仿宋_GB2312" w:eastAsia="仿宋_GB2312"/>
          <w:b/>
          <w:color w:val="000000"/>
          <w:sz w:val="21"/>
          <w:szCs w:val="21"/>
        </w:rPr>
      </w:pPr>
      <w:r>
        <w:rPr>
          <w:rFonts w:hint="eastAsia" w:ascii="仿宋_GB2312" w:eastAsia="仿宋_GB2312"/>
          <w:color w:val="000000"/>
          <w:sz w:val="21"/>
          <w:szCs w:val="21"/>
        </w:rPr>
        <w:t>3．每一诊断要素的“改进措施”需突出针对性、注重可行性。总体不超过200字。</w:t>
      </w:r>
    </w:p>
    <w:p>
      <w:pPr>
        <w:pStyle w:val="9"/>
        <w:adjustRightInd w:val="0"/>
        <w:snapToGrid w:val="0"/>
        <w:spacing w:before="0" w:beforeAutospacing="0" w:after="0" w:afterAutospacing="0" w:line="312" w:lineRule="auto"/>
        <w:ind w:left="1155" w:leftChars="400" w:hanging="315" w:hangingChars="150"/>
        <w:rPr>
          <w:rFonts w:hint="eastAsia" w:ascii="仿宋_GB2312" w:eastAsia="仿宋_GB2312"/>
          <w:b/>
          <w:color w:val="000000"/>
          <w:sz w:val="21"/>
          <w:szCs w:val="21"/>
        </w:rPr>
      </w:pPr>
      <w:r>
        <w:rPr>
          <w:rFonts w:hint="eastAsia" w:ascii="仿宋_GB2312" w:eastAsia="仿宋_GB2312"/>
          <w:color w:val="000000"/>
          <w:sz w:val="21"/>
          <w:szCs w:val="21"/>
        </w:rPr>
        <w:t>4．每一诊断要素的“改进效果”指实施改进措施之后已经显现的实际效果，不是预测或估计成效。如果措施尚未实施，请加说明。总体不超过200字。</w:t>
      </w:r>
    </w:p>
    <w:p>
      <w:pPr>
        <w:pStyle w:val="9"/>
        <w:adjustRightInd w:val="0"/>
        <w:snapToGrid w:val="0"/>
        <w:spacing w:before="0" w:beforeAutospacing="0" w:after="0" w:afterAutospacing="0" w:line="312" w:lineRule="auto"/>
        <w:ind w:left="1155" w:leftChars="400" w:hanging="315" w:hangingChars="150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21"/>
          <w:szCs w:val="21"/>
        </w:rPr>
        <w:t>5．自我诊改务必写实，无需等级性结论。</w:t>
      </w:r>
    </w:p>
    <w:p>
      <w:pPr>
        <w:widowControl/>
        <w:shd w:val="clear" w:color="auto" w:fill="FFFFFF"/>
        <w:adjustRightInd w:val="0"/>
        <w:snapToGrid w:val="0"/>
        <w:spacing w:line="360" w:lineRule="auto"/>
        <w:ind w:right="750"/>
        <w:jc w:val="center"/>
        <w:rPr>
          <w:rFonts w:ascii="仿宋_GB2312" w:eastAsia="仿宋_GB2312"/>
          <w:sz w:val="30"/>
          <w:szCs w:val="30"/>
        </w:rPr>
      </w:pP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16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E0FFD"/>
    <w:rsid w:val="0018799D"/>
    <w:rsid w:val="009E4F9C"/>
    <w:rsid w:val="00CE0FFD"/>
    <w:rsid w:val="00E572E4"/>
    <w:rsid w:val="00F54662"/>
    <w:rsid w:val="6B7C5679"/>
    <w:rsid w:val="75585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sz w:val="18"/>
      <w:szCs w:val="18"/>
    </w:rPr>
  </w:style>
  <w:style w:type="paragraph" w:customStyle="1" w:styleId="9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960</Words>
  <Characters>5474</Characters>
  <Lines>45</Lines>
  <Paragraphs>12</Paragraphs>
  <TotalTime>1</TotalTime>
  <ScaleCrop>false</ScaleCrop>
  <LinksUpToDate>false</LinksUpToDate>
  <CharactersWithSpaces>6422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2016-05-27T08:31:00Z</dcterms:created>
  <dc:creator>User</dc:creator>
  <cp:lastModifiedBy>李强栋</cp:lastModifiedBy>
  <dcterms:modified xsi:type="dcterms:W3CDTF">2019-11-21T01:02:02Z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